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423C" w:rsidRDefault="00766AA8">
      <w:pPr>
        <w:spacing w:line="276" w:lineRule="auto"/>
        <w:jc w:val="right"/>
        <w:rPr>
          <w:rFonts w:ascii="Arial" w:eastAsia="Times New Roman" w:hAnsi="Arial" w:cs="Arial"/>
          <w:b/>
          <w:color w:val="000000"/>
          <w:sz w:val="22"/>
          <w:szCs w:val="22"/>
          <w:lang w:val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2"/>
          <w:szCs w:val="22"/>
          <w:lang w:val="pl-PL"/>
        </w:rPr>
        <w:t>Warszawa, 2</w:t>
      </w:r>
      <w:r w:rsidR="00CD38F2">
        <w:rPr>
          <w:rFonts w:ascii="Arial" w:eastAsia="Times New Roman" w:hAnsi="Arial" w:cs="Arial"/>
          <w:b/>
          <w:color w:val="000000"/>
          <w:sz w:val="22"/>
          <w:szCs w:val="22"/>
          <w:lang w:val="pl-PL"/>
        </w:rPr>
        <w:t>5</w:t>
      </w:r>
      <w:r w:rsidR="00D8294E">
        <w:rPr>
          <w:rFonts w:ascii="Arial" w:eastAsia="Times New Roman" w:hAnsi="Arial" w:cs="Arial"/>
          <w:b/>
          <w:color w:val="000000"/>
          <w:sz w:val="22"/>
          <w:szCs w:val="22"/>
          <w:lang w:val="pl-PL"/>
        </w:rPr>
        <w:t>.05.2016</w:t>
      </w:r>
    </w:p>
    <w:p w:rsidR="00D9423C" w:rsidRPr="00D8294E" w:rsidRDefault="00D9423C">
      <w:pPr>
        <w:spacing w:line="276" w:lineRule="auto"/>
        <w:jc w:val="center"/>
        <w:rPr>
          <w:rFonts w:ascii="Arial" w:hAnsi="Arial" w:cs="Arial"/>
          <w:b/>
          <w:color w:val="008080"/>
          <w:sz w:val="24"/>
          <w:szCs w:val="24"/>
          <w:lang w:val="pl-PL"/>
        </w:rPr>
      </w:pPr>
    </w:p>
    <w:p w:rsidR="00D9423C" w:rsidRPr="00D8294E" w:rsidRDefault="00D9423C">
      <w:pPr>
        <w:spacing w:line="276" w:lineRule="auto"/>
        <w:jc w:val="center"/>
        <w:rPr>
          <w:rFonts w:ascii="Arial" w:hAnsi="Arial" w:cs="Arial"/>
          <w:b/>
          <w:color w:val="008080"/>
          <w:sz w:val="24"/>
          <w:szCs w:val="24"/>
          <w:lang w:val="pl-PL"/>
        </w:rPr>
      </w:pPr>
      <w:r w:rsidRPr="00D8294E">
        <w:rPr>
          <w:rFonts w:ascii="Arial" w:hAnsi="Arial" w:cs="Arial"/>
          <w:b/>
          <w:color w:val="008080"/>
          <w:sz w:val="24"/>
          <w:szCs w:val="24"/>
          <w:lang w:val="pl-PL"/>
        </w:rPr>
        <w:t xml:space="preserve">Nowe przepisy mogą zepchnąć </w:t>
      </w:r>
      <w:r w:rsidR="00A22DBF">
        <w:rPr>
          <w:rFonts w:ascii="Arial" w:hAnsi="Arial" w:cs="Arial"/>
          <w:b/>
          <w:color w:val="008080"/>
          <w:sz w:val="24"/>
          <w:szCs w:val="24"/>
          <w:lang w:val="pl-PL"/>
        </w:rPr>
        <w:t>4</w:t>
      </w:r>
      <w:r w:rsidR="00D8294E" w:rsidRPr="00D8294E">
        <w:rPr>
          <w:rFonts w:ascii="Arial" w:hAnsi="Arial" w:cs="Arial"/>
          <w:b/>
          <w:color w:val="008080"/>
          <w:sz w:val="24"/>
          <w:szCs w:val="24"/>
          <w:lang w:val="pl-PL"/>
        </w:rPr>
        <w:t xml:space="preserve">50tys. </w:t>
      </w:r>
      <w:r w:rsidRPr="00D8294E">
        <w:rPr>
          <w:rFonts w:ascii="Arial" w:hAnsi="Arial" w:cs="Arial"/>
          <w:b/>
          <w:color w:val="008080"/>
          <w:sz w:val="24"/>
          <w:szCs w:val="24"/>
          <w:lang w:val="pl-PL"/>
        </w:rPr>
        <w:t xml:space="preserve">pracowników sezonowych zza wschodniej granicy do szarej strefy. Pracodawcy oferują rządowi </w:t>
      </w:r>
      <w:r w:rsidR="00766AA8">
        <w:rPr>
          <w:rFonts w:ascii="Arial" w:hAnsi="Arial" w:cs="Arial"/>
          <w:b/>
          <w:color w:val="008080"/>
          <w:sz w:val="24"/>
          <w:szCs w:val="24"/>
          <w:lang w:val="pl-PL"/>
        </w:rPr>
        <w:t>szereg rozwiązań</w:t>
      </w:r>
      <w:r w:rsidR="00D8294E">
        <w:rPr>
          <w:rFonts w:ascii="Arial" w:hAnsi="Arial" w:cs="Arial"/>
          <w:b/>
          <w:color w:val="008080"/>
          <w:sz w:val="24"/>
          <w:szCs w:val="24"/>
          <w:lang w:val="pl-PL"/>
        </w:rPr>
        <w:t>.</w:t>
      </w:r>
    </w:p>
    <w:p w:rsidR="00D9423C" w:rsidRPr="00D8294E" w:rsidRDefault="00D9423C" w:rsidP="00D8294E">
      <w:pPr>
        <w:spacing w:line="276" w:lineRule="auto"/>
        <w:jc w:val="center"/>
        <w:rPr>
          <w:rFonts w:ascii="Arial" w:hAnsi="Arial" w:cs="Arial"/>
          <w:b/>
          <w:color w:val="008080"/>
          <w:sz w:val="24"/>
          <w:szCs w:val="24"/>
          <w:lang w:val="pl-PL"/>
        </w:rPr>
      </w:pPr>
    </w:p>
    <w:p w:rsidR="00766AA8" w:rsidRPr="00766AA8" w:rsidRDefault="00D9423C" w:rsidP="00766AA8">
      <w:pPr>
        <w:pStyle w:val="Tre"/>
        <w:spacing w:line="360" w:lineRule="auto"/>
        <w:ind w:firstLine="15"/>
        <w:jc w:val="both"/>
        <w:rPr>
          <w:rFonts w:ascii="Arial" w:hAnsi="Arial" w:cs="Arial"/>
          <w:b/>
          <w:bCs/>
        </w:rPr>
      </w:pPr>
      <w:r w:rsidRPr="00D8294E">
        <w:rPr>
          <w:rFonts w:ascii="Arial" w:hAnsi="Arial" w:cs="Arial"/>
          <w:b/>
          <w:bCs/>
        </w:rPr>
        <w:t>Proponowana przez rząd nowelizacja ustawy o promocji zatrudniania może w znaczący sposób utrudnić dostęp do polskiego rynku pracy obcokrajowcom</w:t>
      </w:r>
      <w:r w:rsidR="00A22DBF">
        <w:rPr>
          <w:rFonts w:ascii="Arial" w:hAnsi="Arial" w:cs="Arial"/>
          <w:b/>
          <w:bCs/>
        </w:rPr>
        <w:t>, w tym ponad 4</w:t>
      </w:r>
      <w:r w:rsidR="00D8294E" w:rsidRPr="00D8294E">
        <w:rPr>
          <w:rFonts w:ascii="Arial" w:hAnsi="Arial" w:cs="Arial"/>
          <w:b/>
          <w:bCs/>
        </w:rPr>
        <w:t>5</w:t>
      </w:r>
      <w:r w:rsidRPr="00D8294E">
        <w:rPr>
          <w:rFonts w:ascii="Arial" w:hAnsi="Arial" w:cs="Arial"/>
          <w:b/>
          <w:bCs/>
        </w:rPr>
        <w:t>0 tys. obywateli Ukrainy</w:t>
      </w:r>
      <w:r w:rsidR="00D8294E">
        <w:rPr>
          <w:rFonts w:ascii="Arial" w:hAnsi="Arial" w:cs="Arial"/>
          <w:b/>
          <w:bCs/>
        </w:rPr>
        <w:t>.</w:t>
      </w:r>
      <w:r w:rsidRPr="00D8294E">
        <w:rPr>
          <w:rFonts w:ascii="Arial" w:hAnsi="Arial" w:cs="Arial"/>
          <w:b/>
          <w:bCs/>
        </w:rPr>
        <w:t xml:space="preserve"> Pr</w:t>
      </w:r>
      <w:r w:rsidR="00C85E5E" w:rsidRPr="00D8294E">
        <w:rPr>
          <w:rFonts w:ascii="Arial" w:hAnsi="Arial" w:cs="Arial"/>
          <w:b/>
          <w:bCs/>
        </w:rPr>
        <w:t>acodawcy korzystający z usług p</w:t>
      </w:r>
      <w:r w:rsidRPr="00D8294E">
        <w:rPr>
          <w:rFonts w:ascii="Arial" w:hAnsi="Arial" w:cs="Arial"/>
          <w:b/>
          <w:bCs/>
        </w:rPr>
        <w:t>r</w:t>
      </w:r>
      <w:r w:rsidR="00C85E5E" w:rsidRPr="00D8294E">
        <w:rPr>
          <w:rFonts w:ascii="Arial" w:hAnsi="Arial" w:cs="Arial"/>
          <w:b/>
          <w:bCs/>
        </w:rPr>
        <w:t>a</w:t>
      </w:r>
      <w:r w:rsidRPr="00D8294E">
        <w:rPr>
          <w:rFonts w:ascii="Arial" w:hAnsi="Arial" w:cs="Arial"/>
          <w:b/>
          <w:bCs/>
        </w:rPr>
        <w:t>cowników sezonowych zza ws</w:t>
      </w:r>
      <w:r w:rsidR="00C85E5E" w:rsidRPr="00D8294E">
        <w:rPr>
          <w:rFonts w:ascii="Arial" w:hAnsi="Arial" w:cs="Arial"/>
          <w:b/>
          <w:bCs/>
        </w:rPr>
        <w:t>c</w:t>
      </w:r>
      <w:r w:rsidRPr="00D8294E">
        <w:rPr>
          <w:rFonts w:ascii="Arial" w:hAnsi="Arial" w:cs="Arial"/>
          <w:b/>
          <w:bCs/>
        </w:rPr>
        <w:t>hodniej g</w:t>
      </w:r>
      <w:r w:rsidR="00C85E5E" w:rsidRPr="00D8294E">
        <w:rPr>
          <w:rFonts w:ascii="Arial" w:hAnsi="Arial" w:cs="Arial"/>
          <w:b/>
          <w:bCs/>
        </w:rPr>
        <w:t>r</w:t>
      </w:r>
      <w:r w:rsidRPr="00D8294E">
        <w:rPr>
          <w:rFonts w:ascii="Arial" w:hAnsi="Arial" w:cs="Arial"/>
          <w:b/>
          <w:bCs/>
        </w:rPr>
        <w:t>anicy wskazują na niead</w:t>
      </w:r>
      <w:r w:rsidR="00C85E5E" w:rsidRPr="00D8294E">
        <w:rPr>
          <w:rFonts w:ascii="Arial" w:hAnsi="Arial" w:cs="Arial"/>
          <w:b/>
          <w:bCs/>
        </w:rPr>
        <w:t>e</w:t>
      </w:r>
      <w:r w:rsidRPr="00D8294E">
        <w:rPr>
          <w:rFonts w:ascii="Arial" w:hAnsi="Arial" w:cs="Arial"/>
          <w:b/>
          <w:bCs/>
        </w:rPr>
        <w:t>kwatne do rynkowych realiów wydłużenie oraz skomplikowanie procedury pozyskiwania zezwole</w:t>
      </w:r>
      <w:r w:rsidR="00D8294E">
        <w:rPr>
          <w:rFonts w:ascii="Arial" w:hAnsi="Arial" w:cs="Arial"/>
          <w:b/>
          <w:bCs/>
        </w:rPr>
        <w:t xml:space="preserve">nia na pracę dla obcokrajowców. </w:t>
      </w:r>
      <w:r w:rsidR="00DF3DA9">
        <w:rPr>
          <w:rFonts w:ascii="Arial" w:hAnsi="Arial" w:cs="Arial"/>
          <w:b/>
          <w:bCs/>
        </w:rPr>
        <w:t xml:space="preserve">Zdaniem specjalistów SAZ przyjęcie propozycji noweli w obecnym kształcie może w najbliższych latach doprowadzić do zwiększenia zatrudnienia w szarej strefie. </w:t>
      </w:r>
      <w:r w:rsidR="00766AA8">
        <w:rPr>
          <w:rFonts w:ascii="Arial" w:hAnsi="Arial" w:cs="Arial"/>
          <w:b/>
          <w:bCs/>
        </w:rPr>
        <w:t xml:space="preserve">W zamian proponują </w:t>
      </w:r>
      <w:r w:rsidR="00766AA8" w:rsidRPr="00766AA8">
        <w:rPr>
          <w:rFonts w:ascii="Arial" w:hAnsi="Arial" w:cs="Arial"/>
          <w:b/>
          <w:bCs/>
        </w:rPr>
        <w:t xml:space="preserve">utrzymać dotychczas wykorzystywaną procedurę oświadczeniową </w:t>
      </w:r>
      <w:r w:rsidR="00766AA8">
        <w:rPr>
          <w:rFonts w:ascii="Arial" w:hAnsi="Arial" w:cs="Arial"/>
          <w:b/>
          <w:bCs/>
        </w:rPr>
        <w:t xml:space="preserve">wprowadzić </w:t>
      </w:r>
      <w:r w:rsidR="00766AA8" w:rsidRPr="00766AA8">
        <w:rPr>
          <w:rFonts w:ascii="Arial" w:hAnsi="Arial" w:cs="Arial"/>
          <w:b/>
          <w:bCs/>
        </w:rPr>
        <w:t>zakaz wydawania zezwoleń na podstawie procedury oświadczeniowej dla osób fizycznych</w:t>
      </w:r>
      <w:r w:rsidR="00766AA8">
        <w:rPr>
          <w:rFonts w:ascii="Arial" w:hAnsi="Arial" w:cs="Arial"/>
          <w:b/>
          <w:bCs/>
        </w:rPr>
        <w:t xml:space="preserve"> oraz</w:t>
      </w:r>
      <w:r w:rsidR="00766AA8" w:rsidRPr="00766AA8">
        <w:rPr>
          <w:rFonts w:ascii="Arial" w:hAnsi="Arial" w:cs="Arial"/>
          <w:b/>
          <w:bCs/>
        </w:rPr>
        <w:t xml:space="preserve"> limit niezatrudniania cudzoziemców dla podmiotów składających wnioski.</w:t>
      </w:r>
    </w:p>
    <w:p w:rsidR="00D9423C" w:rsidRPr="00D8294E" w:rsidRDefault="00D9423C" w:rsidP="00D8294E">
      <w:pPr>
        <w:pStyle w:val="Tre"/>
        <w:spacing w:line="360" w:lineRule="auto"/>
        <w:jc w:val="both"/>
        <w:rPr>
          <w:rFonts w:ascii="Arial" w:hAnsi="Arial" w:cs="Arial"/>
          <w:b/>
          <w:bCs/>
        </w:rPr>
      </w:pPr>
    </w:p>
    <w:p w:rsidR="00D9423C" w:rsidRPr="00D8294E" w:rsidRDefault="00D9423C" w:rsidP="00D8294E">
      <w:pPr>
        <w:pStyle w:val="Tre"/>
        <w:spacing w:line="360" w:lineRule="auto"/>
        <w:jc w:val="both"/>
        <w:rPr>
          <w:rFonts w:ascii="Arial" w:hAnsi="Arial" w:cs="Arial"/>
        </w:rPr>
      </w:pPr>
      <w:r w:rsidRPr="00D8294E">
        <w:rPr>
          <w:rFonts w:ascii="Arial" w:hAnsi="Arial"/>
        </w:rPr>
        <w:t>Ministerstwo Rodziny, Pracy i Polityki Społecznej przedstawiło propozycję zmiany pr</w:t>
      </w:r>
      <w:r w:rsidR="00C85E5E" w:rsidRPr="00D8294E">
        <w:rPr>
          <w:rFonts w:ascii="Arial" w:hAnsi="Arial"/>
        </w:rPr>
        <w:t>zepisów o zatrudnianiu obc</w:t>
      </w:r>
      <w:r w:rsidRPr="00D8294E">
        <w:rPr>
          <w:rFonts w:ascii="Arial" w:hAnsi="Arial"/>
        </w:rPr>
        <w:t>okrajowców. Nowela ustawy o promocji zatrudnienia ma na celu wdrożenie do polskiego systemu prawnego dyrektywy Parlamentu Europejskiego i Rady 2014/36/UE z 26 lutego 2014 r. Zmieni także</w:t>
      </w:r>
      <w:r w:rsidRPr="00D8294E">
        <w:rPr>
          <w:rFonts w:ascii="Arial" w:hAnsi="Arial" w:cs="Arial"/>
        </w:rPr>
        <w:t xml:space="preserve"> regulację krótkoterminowej</w:t>
      </w:r>
      <w:r w:rsidR="00C85E5E" w:rsidRPr="00D8294E">
        <w:rPr>
          <w:rFonts w:ascii="Arial" w:hAnsi="Arial" w:cs="Arial"/>
        </w:rPr>
        <w:t xml:space="preserve"> pracy obywateli Ukrainy, Białor</w:t>
      </w:r>
      <w:r w:rsidRPr="00D8294E">
        <w:rPr>
          <w:rFonts w:ascii="Arial" w:hAnsi="Arial" w:cs="Arial"/>
        </w:rPr>
        <w:t xml:space="preserve">usi, Mołdawii, Gruzji, Armenii oraz Rosji. </w:t>
      </w:r>
      <w:r w:rsidRPr="00D8294E">
        <w:rPr>
          <w:rFonts w:ascii="Arial" w:hAnsi="Arial"/>
        </w:rPr>
        <w:t>Istotą proponowanych zmian jest zastąpienie d</w:t>
      </w:r>
      <w:r w:rsidRPr="00D8294E">
        <w:rPr>
          <w:rFonts w:ascii="Arial" w:hAnsi="Arial" w:cs="Arial"/>
        </w:rPr>
        <w:t>otychczasowej elastyc</w:t>
      </w:r>
      <w:r w:rsidR="00C85E5E" w:rsidRPr="00D8294E">
        <w:rPr>
          <w:rFonts w:ascii="Arial" w:hAnsi="Arial" w:cs="Arial"/>
        </w:rPr>
        <w:t>znej procedury składania oświad</w:t>
      </w:r>
      <w:r w:rsidRPr="00D8294E">
        <w:rPr>
          <w:rFonts w:ascii="Arial" w:hAnsi="Arial" w:cs="Arial"/>
        </w:rPr>
        <w:t>c</w:t>
      </w:r>
      <w:r w:rsidR="00C85E5E" w:rsidRPr="00D8294E">
        <w:rPr>
          <w:rFonts w:ascii="Arial" w:hAnsi="Arial" w:cs="Arial"/>
        </w:rPr>
        <w:t>z</w:t>
      </w:r>
      <w:r w:rsidRPr="00D8294E">
        <w:rPr>
          <w:rFonts w:ascii="Arial" w:hAnsi="Arial" w:cs="Arial"/>
        </w:rPr>
        <w:t>eń</w:t>
      </w:r>
      <w:r w:rsidRPr="00D8294E">
        <w:rPr>
          <w:rFonts w:ascii="Arial" w:hAnsi="Arial" w:cs="Arial"/>
          <w:highlight w:val="white"/>
        </w:rPr>
        <w:t xml:space="preserve"> przez pracodaw</w:t>
      </w:r>
      <w:r w:rsidR="00C85E5E" w:rsidRPr="00D8294E">
        <w:rPr>
          <w:rFonts w:ascii="Arial" w:hAnsi="Arial" w:cs="Arial"/>
          <w:highlight w:val="white"/>
        </w:rPr>
        <w:t>ców o zamiarze zatrudnienia obc</w:t>
      </w:r>
      <w:r w:rsidRPr="00D8294E">
        <w:rPr>
          <w:rFonts w:ascii="Arial" w:hAnsi="Arial" w:cs="Arial"/>
          <w:highlight w:val="white"/>
        </w:rPr>
        <w:t>okrajowca bardziej wymagającą procedurą uzyskiwania z</w:t>
      </w:r>
      <w:r w:rsidRPr="00D8294E">
        <w:rPr>
          <w:rFonts w:ascii="Arial" w:hAnsi="Arial" w:cs="Arial"/>
        </w:rPr>
        <w:t>ezwoleń na prace sezonowe albo krótkoterminowe.</w:t>
      </w:r>
    </w:p>
    <w:p w:rsidR="00D9423C" w:rsidRPr="00D8294E" w:rsidRDefault="00D9423C" w:rsidP="00D8294E">
      <w:pPr>
        <w:pStyle w:val="Tre"/>
        <w:spacing w:line="360" w:lineRule="auto"/>
        <w:jc w:val="both"/>
        <w:rPr>
          <w:rFonts w:ascii="Arial" w:hAnsi="Arial" w:cs="Arial"/>
        </w:rPr>
      </w:pPr>
    </w:p>
    <w:p w:rsidR="00D9423C" w:rsidRPr="00D8294E" w:rsidRDefault="00F37EBF" w:rsidP="00D8294E">
      <w:pPr>
        <w:pStyle w:val="Tekstpodstawowy"/>
        <w:spacing w:after="0" w:line="360" w:lineRule="auto"/>
        <w:rPr>
          <w:rFonts w:ascii="Arial" w:eastAsia="Cambria-OneByteIdentityH" w:hAnsi="Arial" w:cs="Cambria-OneByteIdentityH"/>
          <w:i/>
          <w:iCs/>
          <w:color w:val="000000"/>
          <w:sz w:val="22"/>
          <w:szCs w:val="22"/>
          <w:lang w:val="pl-PL"/>
        </w:rPr>
      </w:pPr>
      <w:r w:rsidRPr="00D8294E">
        <w:rPr>
          <w:rFonts w:ascii="Arial" w:hAnsi="Arial" w:cs="Arial"/>
          <w:color w:val="000000"/>
          <w:sz w:val="22"/>
          <w:szCs w:val="22"/>
          <w:lang w:val="pl-PL"/>
        </w:rPr>
        <w:t>Zdaniem ekspertów</w:t>
      </w:r>
      <w:r w:rsidR="00766AA8">
        <w:rPr>
          <w:rFonts w:ascii="Arial" w:hAnsi="Arial" w:cs="Arial"/>
          <w:color w:val="000000"/>
          <w:sz w:val="22"/>
          <w:szCs w:val="22"/>
          <w:lang w:val="pl-PL"/>
        </w:rPr>
        <w:t xml:space="preserve"> Stowarzyszenia Agencji Zatrudnienia</w:t>
      </w:r>
      <w:r w:rsidR="00D9423C" w:rsidRPr="00D8294E">
        <w:rPr>
          <w:rFonts w:ascii="Arial" w:hAnsi="Arial" w:cs="Arial"/>
          <w:color w:val="000000"/>
          <w:sz w:val="22"/>
          <w:szCs w:val="22"/>
          <w:lang w:val="pl-PL"/>
        </w:rPr>
        <w:t>, proponowane zmiany wiązać się będą z wydłużeniem procedury pozyskiwania pracowników zza granicy, ograniczeniem elastyczności zatrudniania pracowników sezonowych oraz zwiększeniem kosztów pracodawców. Zgodnie z nowymi przepisami</w:t>
      </w:r>
      <w:r w:rsidRPr="00D8294E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="00D9423C" w:rsidRPr="00D8294E">
        <w:rPr>
          <w:rFonts w:ascii="Arial" w:hAnsi="Arial" w:cs="Arial"/>
          <w:color w:val="000000"/>
          <w:sz w:val="22"/>
          <w:szCs w:val="22"/>
          <w:lang w:val="pl-PL"/>
        </w:rPr>
        <w:t xml:space="preserve"> pozwolenia na pracę nie będę wydawane przez wojewodów, ale przez PUP. W ocenie pracodawców jest to zmiana korzystna merytorycznie. Zastanawia natomiast logistyka wydawania pozwoleń. Według  nowych regula</w:t>
      </w:r>
      <w:r w:rsidRPr="00D8294E">
        <w:rPr>
          <w:rFonts w:ascii="Arial" w:hAnsi="Arial" w:cs="Arial"/>
          <w:color w:val="000000"/>
          <w:sz w:val="22"/>
          <w:szCs w:val="22"/>
          <w:lang w:val="pl-PL"/>
        </w:rPr>
        <w:t>cji, pracownicy zza granicy będą</w:t>
      </w:r>
      <w:r w:rsidR="00D9423C" w:rsidRPr="00D8294E">
        <w:rPr>
          <w:rFonts w:ascii="Arial" w:hAnsi="Arial" w:cs="Arial"/>
          <w:color w:val="000000"/>
          <w:sz w:val="22"/>
          <w:szCs w:val="22"/>
          <w:lang w:val="pl-PL"/>
        </w:rPr>
        <w:t xml:space="preserve"> musi</w:t>
      </w:r>
      <w:r w:rsidRPr="00D8294E">
        <w:rPr>
          <w:rFonts w:ascii="Arial" w:hAnsi="Arial" w:cs="Arial"/>
          <w:color w:val="000000"/>
          <w:sz w:val="22"/>
          <w:szCs w:val="22"/>
          <w:lang w:val="pl-PL"/>
        </w:rPr>
        <w:t>eli ubiegać się</w:t>
      </w:r>
      <w:r w:rsidR="00D9423C" w:rsidRPr="00D8294E">
        <w:rPr>
          <w:rFonts w:ascii="Arial" w:hAnsi="Arial" w:cs="Arial"/>
          <w:color w:val="000000"/>
          <w:sz w:val="22"/>
          <w:szCs w:val="22"/>
          <w:lang w:val="pl-PL"/>
        </w:rPr>
        <w:t xml:space="preserve"> o nowe pozwolenie za każdym razem, kiedy będą chcieli zmienić pracodawcę czy warunki umowy w dotychczasowym miejscu pracy. Rodzi to obawy o wydajność </w:t>
      </w:r>
      <w:r w:rsidR="00D9423C" w:rsidRPr="00D8294E">
        <w:rPr>
          <w:rFonts w:ascii="Arial" w:hAnsi="Arial" w:cs="Arial"/>
          <w:color w:val="000000"/>
          <w:sz w:val="22"/>
          <w:szCs w:val="22"/>
          <w:lang w:val="pl-PL"/>
        </w:rPr>
        <w:lastRenderedPageBreak/>
        <w:t>nowego systemu oraz ograniczenie dopływu kadr zza granicy w najgorętszych okresach dla prac sezonowy</w:t>
      </w:r>
      <w:r w:rsidRPr="00D8294E">
        <w:rPr>
          <w:rFonts w:ascii="Arial" w:hAnsi="Arial" w:cs="Arial"/>
          <w:color w:val="000000"/>
          <w:sz w:val="22"/>
          <w:szCs w:val="22"/>
          <w:lang w:val="pl-PL"/>
        </w:rPr>
        <w:t>c</w:t>
      </w:r>
      <w:r w:rsidR="00D9423C" w:rsidRPr="00D8294E">
        <w:rPr>
          <w:rFonts w:ascii="Arial" w:hAnsi="Arial" w:cs="Arial"/>
          <w:color w:val="000000"/>
          <w:sz w:val="22"/>
          <w:szCs w:val="22"/>
          <w:lang w:val="pl-PL"/>
        </w:rPr>
        <w:t>h.</w:t>
      </w:r>
    </w:p>
    <w:p w:rsidR="00D8294E" w:rsidRDefault="00D9423C" w:rsidP="00D8294E">
      <w:pPr>
        <w:pStyle w:val="Tekstpodstawowy"/>
        <w:spacing w:after="0" w:line="360" w:lineRule="auto"/>
        <w:rPr>
          <w:rFonts w:ascii="Arial" w:eastAsia="Cambria-OneByteIdentityH" w:hAnsi="Arial" w:cs="Cambria-OneByteIdentityH"/>
          <w:color w:val="000000"/>
          <w:sz w:val="22"/>
          <w:szCs w:val="22"/>
          <w:lang w:val="pl-PL"/>
        </w:rPr>
      </w:pPr>
      <w:r w:rsidRPr="00D8294E">
        <w:rPr>
          <w:rFonts w:ascii="Arial" w:eastAsia="Cambria-OneByteIdentityH" w:hAnsi="Arial" w:cs="Cambria-OneByteIdentityH"/>
          <w:i/>
          <w:iCs/>
          <w:color w:val="000000"/>
          <w:sz w:val="22"/>
          <w:szCs w:val="22"/>
          <w:lang w:val="pl-PL"/>
        </w:rPr>
        <w:t>“Z uwagi na likwidację procedury oświadczeniowej nie będzie możliwe szybkie wystąpienie o pozwolenie na pracę w przypadku ewentualnych zmian warunków zatrudnienia cudzoziemca, bowiem przy proponowanej procedurze zezwoleń na pracę sezonową czy też krótkoterminową nie dano możli</w:t>
      </w:r>
      <w:r w:rsidR="00F37EBF" w:rsidRPr="00D8294E">
        <w:rPr>
          <w:rFonts w:ascii="Arial" w:eastAsia="Cambria-OneByteIdentityH" w:hAnsi="Arial" w:cs="Cambria-OneByteIdentityH"/>
          <w:i/>
          <w:iCs/>
          <w:color w:val="000000"/>
          <w:sz w:val="22"/>
          <w:szCs w:val="22"/>
          <w:lang w:val="pl-PL"/>
        </w:rPr>
        <w:t>wości modyfikacji tych warunków.</w:t>
      </w:r>
      <w:r w:rsidRPr="00D8294E">
        <w:rPr>
          <w:rFonts w:ascii="Arial" w:eastAsia="Cambria-OneByteIdentityH" w:hAnsi="Arial" w:cs="Cambria-OneByteIdentityH"/>
          <w:i/>
          <w:iCs/>
          <w:color w:val="000000"/>
          <w:sz w:val="22"/>
          <w:szCs w:val="22"/>
          <w:lang w:val="pl-PL"/>
        </w:rPr>
        <w:t xml:space="preserve"> </w:t>
      </w:r>
      <w:r w:rsidR="00F37EBF" w:rsidRPr="00D8294E">
        <w:rPr>
          <w:rFonts w:ascii="Arial" w:eastAsia="Cambria-OneByteIdentityH" w:hAnsi="Arial" w:cs="Cambria-OneByteIdentityH"/>
          <w:i/>
          <w:iCs/>
          <w:color w:val="000000"/>
          <w:sz w:val="22"/>
          <w:szCs w:val="22"/>
          <w:lang w:val="pl-PL"/>
        </w:rPr>
        <w:t>Konieczne będzie</w:t>
      </w:r>
      <w:r w:rsidRPr="00D8294E">
        <w:rPr>
          <w:rFonts w:ascii="Arial" w:eastAsia="Cambria-OneByteIdentityH" w:hAnsi="Arial" w:cs="Cambria-OneByteIdentityH"/>
          <w:i/>
          <w:iCs/>
          <w:color w:val="000000"/>
          <w:sz w:val="22"/>
          <w:szCs w:val="22"/>
          <w:lang w:val="pl-PL"/>
        </w:rPr>
        <w:t xml:space="preserve"> złożenie od nowa wszystkich dokumentów</w:t>
      </w:r>
      <w:r w:rsidR="00F37EBF" w:rsidRPr="00D8294E">
        <w:rPr>
          <w:rFonts w:ascii="Arial" w:eastAsia="Cambria-OneByteIdentityH" w:hAnsi="Arial" w:cs="Cambria-OneByteIdentityH"/>
          <w:i/>
          <w:iCs/>
          <w:color w:val="000000"/>
          <w:sz w:val="22"/>
          <w:szCs w:val="22"/>
          <w:lang w:val="pl-PL"/>
        </w:rPr>
        <w:t>, co</w:t>
      </w:r>
      <w:r w:rsidRPr="00D8294E">
        <w:rPr>
          <w:rFonts w:ascii="Arial" w:eastAsia="Cambria-OneByteIdentityH" w:hAnsi="Arial" w:cs="Cambria-OneByteIdentityH"/>
          <w:i/>
          <w:iCs/>
          <w:color w:val="000000"/>
          <w:sz w:val="22"/>
          <w:szCs w:val="22"/>
          <w:lang w:val="pl-PL"/>
        </w:rPr>
        <w:t xml:space="preserve"> może spowodować olbrzymi zator w pracy urzędów. Będzie to oznaczało przestój dla przedsiębiorcy oraz utratę części zarobku dla pracownika”</w:t>
      </w:r>
      <w:r w:rsidRPr="00D8294E">
        <w:rPr>
          <w:rFonts w:ascii="Arial" w:eastAsia="Cambria-OneByteIdentityH" w:hAnsi="Arial" w:cs="Cambria-OneByteIdentityH"/>
          <w:color w:val="000000"/>
          <w:sz w:val="22"/>
          <w:szCs w:val="22"/>
          <w:lang w:val="pl-PL"/>
        </w:rPr>
        <w:t xml:space="preserve"> - komentuje Jarosław Adamkiewicz, prezes Stowarzyszenia Agencji </w:t>
      </w:r>
      <w:r w:rsidR="00D8294E">
        <w:rPr>
          <w:rFonts w:ascii="Arial" w:eastAsia="Cambria-OneByteIdentityH" w:hAnsi="Arial" w:cs="Cambria-OneByteIdentityH"/>
          <w:color w:val="000000"/>
          <w:sz w:val="22"/>
          <w:szCs w:val="22"/>
          <w:lang w:val="pl-PL"/>
        </w:rPr>
        <w:t>Zatrudnienia i prezes Grupy Wadwicz.</w:t>
      </w:r>
    </w:p>
    <w:p w:rsidR="00D8294E" w:rsidRDefault="00D8294E" w:rsidP="00D8294E">
      <w:pPr>
        <w:pStyle w:val="Tekstpodstawowy"/>
        <w:spacing w:after="0" w:line="360" w:lineRule="auto"/>
        <w:rPr>
          <w:rFonts w:ascii="Arial" w:eastAsia="Cambria-OneByteIdentityH" w:hAnsi="Arial" w:cs="Cambria-OneByteIdentityH"/>
          <w:color w:val="000000"/>
          <w:sz w:val="22"/>
          <w:szCs w:val="22"/>
          <w:lang w:val="pl-PL"/>
        </w:rPr>
      </w:pPr>
    </w:p>
    <w:p w:rsidR="00D9423C" w:rsidRPr="00D8294E" w:rsidRDefault="00D9423C" w:rsidP="00D8294E">
      <w:pPr>
        <w:pStyle w:val="Tekstpodstawowy"/>
        <w:spacing w:after="0" w:line="360" w:lineRule="auto"/>
        <w:rPr>
          <w:rFonts w:ascii="Arial" w:hAnsi="Arial"/>
          <w:color w:val="000000"/>
          <w:sz w:val="22"/>
          <w:szCs w:val="22"/>
          <w:lang w:val="pl-PL"/>
        </w:rPr>
      </w:pPr>
      <w:r w:rsidRPr="00D8294E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“Dla prac sezonowych niezwykle istotna jest elastyczność zatrudniania. Kooperujący ze sobą pracodawcy często zatrudniają pracowników na okres 2-3 miesięcy, umożliwiając im kontynuację zatrudnienia we współpracującej firmie. Do tej pory </w:t>
      </w:r>
      <w:r w:rsidR="00F37EBF" w:rsidRPr="00D8294E">
        <w:rPr>
          <w:rFonts w:ascii="Arial" w:eastAsia="Cambria-OneByteIdentityH" w:hAnsi="Arial" w:cs="Cambria-OneByteIdentityH"/>
          <w:i/>
          <w:iCs/>
          <w:color w:val="000000"/>
          <w:sz w:val="22"/>
          <w:szCs w:val="22"/>
          <w:lang w:val="pl-PL"/>
        </w:rPr>
        <w:t xml:space="preserve">„przerzucenie” </w:t>
      </w:r>
      <w:r w:rsidRPr="00D8294E">
        <w:rPr>
          <w:rFonts w:ascii="Arial" w:eastAsia="Cambria-OneByteIdentityH" w:hAnsi="Arial" w:cs="Cambria-OneByteIdentityH"/>
          <w:i/>
          <w:iCs/>
          <w:color w:val="000000"/>
          <w:sz w:val="22"/>
          <w:szCs w:val="22"/>
          <w:lang w:val="pl-PL"/>
        </w:rPr>
        <w:t>pracownika do innego zakładu pracy trwało zaledwie kilka dni. Natomiast przy pro</w:t>
      </w:r>
      <w:r w:rsidR="00F37EBF" w:rsidRPr="00D8294E">
        <w:rPr>
          <w:rFonts w:ascii="Arial" w:eastAsia="Cambria-OneByteIdentityH" w:hAnsi="Arial" w:cs="Cambria-OneByteIdentityH"/>
          <w:i/>
          <w:iCs/>
          <w:color w:val="000000"/>
          <w:sz w:val="22"/>
          <w:szCs w:val="22"/>
          <w:lang w:val="pl-PL"/>
        </w:rPr>
        <w:t>po</w:t>
      </w:r>
      <w:r w:rsidRPr="00D8294E">
        <w:rPr>
          <w:rFonts w:ascii="Arial" w:eastAsia="Cambria-OneByteIdentityH" w:hAnsi="Arial" w:cs="Cambria-OneByteIdentityH"/>
          <w:i/>
          <w:iCs/>
          <w:color w:val="000000"/>
          <w:sz w:val="22"/>
          <w:szCs w:val="22"/>
          <w:lang w:val="pl-PL"/>
        </w:rPr>
        <w:t>nowanej obecnie formule zezwolenia na pracę trz</w:t>
      </w:r>
      <w:r w:rsidR="00F37EBF" w:rsidRPr="00D8294E">
        <w:rPr>
          <w:rFonts w:ascii="Arial" w:eastAsia="Cambria-OneByteIdentityH" w:hAnsi="Arial" w:cs="Cambria-OneByteIdentityH"/>
          <w:i/>
          <w:iCs/>
          <w:color w:val="000000"/>
          <w:sz w:val="22"/>
          <w:szCs w:val="22"/>
          <w:lang w:val="pl-PL"/>
        </w:rPr>
        <w:t>eba będzie od nowa rozpocząć cał</w:t>
      </w:r>
      <w:r w:rsidRPr="00D8294E">
        <w:rPr>
          <w:rFonts w:ascii="Arial" w:eastAsia="Cambria-OneByteIdentityH" w:hAnsi="Arial" w:cs="Cambria-OneByteIdentityH"/>
          <w:i/>
          <w:iCs/>
          <w:color w:val="000000"/>
          <w:sz w:val="22"/>
          <w:szCs w:val="22"/>
          <w:lang w:val="pl-PL"/>
        </w:rPr>
        <w:t>ą procedurę pozyskania zezwolenia na pracę, co znacząco ograniczy elastyczność zatrudnienia w sektorze”</w:t>
      </w:r>
      <w:r w:rsidRPr="00D8294E">
        <w:rPr>
          <w:rFonts w:ascii="Arial" w:eastAsia="Cambria-OneByteIdentityH" w:hAnsi="Arial" w:cs="Cambria-OneByteIdentityH"/>
          <w:color w:val="000000"/>
          <w:sz w:val="22"/>
          <w:szCs w:val="22"/>
          <w:lang w:val="pl-PL"/>
        </w:rPr>
        <w:t xml:space="preserve"> - dodaje Adamkiewicz.</w:t>
      </w:r>
    </w:p>
    <w:p w:rsidR="00D9423C" w:rsidRPr="00D8294E" w:rsidRDefault="00D9423C" w:rsidP="00D8294E">
      <w:pPr>
        <w:pStyle w:val="Tekstpodstawowy"/>
        <w:spacing w:after="0" w:line="360" w:lineRule="auto"/>
        <w:rPr>
          <w:rFonts w:ascii="Arial" w:hAnsi="Arial"/>
          <w:color w:val="000000"/>
          <w:sz w:val="22"/>
          <w:szCs w:val="22"/>
          <w:highlight w:val="white"/>
          <w:lang w:val="pl-PL"/>
        </w:rPr>
      </w:pPr>
      <w:r w:rsidRPr="00D8294E">
        <w:rPr>
          <w:rFonts w:ascii="Arial" w:hAnsi="Arial"/>
          <w:color w:val="000000"/>
          <w:sz w:val="22"/>
          <w:szCs w:val="22"/>
          <w:lang w:val="pl-PL"/>
        </w:rPr>
        <w:t xml:space="preserve">To nie koniec obaw. </w:t>
      </w:r>
      <w:r w:rsidRPr="00D8294E">
        <w:rPr>
          <w:rFonts w:ascii="Arial" w:hAnsi="Arial"/>
          <w:color w:val="000000"/>
          <w:sz w:val="22"/>
          <w:szCs w:val="22"/>
          <w:highlight w:val="white"/>
          <w:lang w:val="pl-PL"/>
        </w:rPr>
        <w:t xml:space="preserve">Z proponowanych przez rząd zapisów wynika, że zezwolenia na pracę obcokrajowców mają być wydawane jedynie na umowę o pracę. Natomiast pracownicy  zza wschodniej granicy często wolą  umowę zlecenie, co pozwala im na uzyskanie większego zarobku netto. Zatrudnienie pracowników krótkoterminowych oraz sezonowych na umowę o pracę zwiększy także koszty pracodawców.  </w:t>
      </w:r>
    </w:p>
    <w:p w:rsidR="00D9423C" w:rsidRPr="00D8294E" w:rsidRDefault="00D9423C" w:rsidP="00D8294E">
      <w:pPr>
        <w:pStyle w:val="Tre"/>
        <w:spacing w:line="360" w:lineRule="auto"/>
        <w:jc w:val="both"/>
        <w:rPr>
          <w:rFonts w:ascii="Arial" w:hAnsi="Arial" w:cs="Arial"/>
          <w:i/>
        </w:rPr>
      </w:pPr>
      <w:r w:rsidRPr="00D8294E">
        <w:rPr>
          <w:rFonts w:ascii="Arial" w:hAnsi="Arial"/>
          <w:highlight w:val="white"/>
        </w:rPr>
        <w:t>Przedstawiciele Ministerstwa argumentują zasadność proponowanych ograniczeń potrzebą kontroli pracowników obcokrajowców po przekroczeniu granicy. Zdan</w:t>
      </w:r>
      <w:r w:rsidR="00F37EBF" w:rsidRPr="00D8294E">
        <w:rPr>
          <w:rFonts w:ascii="Arial" w:hAnsi="Arial"/>
          <w:highlight w:val="white"/>
        </w:rPr>
        <w:t>i</w:t>
      </w:r>
      <w:r w:rsidRPr="00D8294E">
        <w:rPr>
          <w:rFonts w:ascii="Arial" w:hAnsi="Arial"/>
          <w:highlight w:val="white"/>
        </w:rPr>
        <w:t>em eks</w:t>
      </w:r>
      <w:r w:rsidR="00F37EBF" w:rsidRPr="00D8294E">
        <w:rPr>
          <w:rFonts w:ascii="Arial" w:hAnsi="Arial"/>
          <w:highlight w:val="white"/>
        </w:rPr>
        <w:t>p</w:t>
      </w:r>
      <w:r w:rsidRPr="00D8294E">
        <w:rPr>
          <w:rFonts w:ascii="Arial" w:hAnsi="Arial"/>
          <w:highlight w:val="white"/>
        </w:rPr>
        <w:t xml:space="preserve">ertów zaproponowane rozwiązanie nie jest jednak w pełni adekwatne do wymogów rynku oraz tempa rozwoju naszej gospodarki. </w:t>
      </w:r>
    </w:p>
    <w:p w:rsidR="00D9423C" w:rsidRPr="00D8294E" w:rsidRDefault="00D9423C" w:rsidP="00D8294E">
      <w:pPr>
        <w:pStyle w:val="Tekstpodstawowy"/>
        <w:spacing w:after="0" w:line="360" w:lineRule="auto"/>
        <w:rPr>
          <w:rFonts w:ascii="Arial" w:hAnsi="Arial" w:cs="Arial"/>
          <w:i/>
          <w:color w:val="000000"/>
          <w:sz w:val="22"/>
          <w:szCs w:val="22"/>
          <w:lang w:val="pl-PL"/>
        </w:rPr>
      </w:pPr>
      <w:r w:rsidRPr="00D8294E">
        <w:rPr>
          <w:rFonts w:ascii="Arial" w:hAnsi="Arial" w:cs="Arial"/>
          <w:i/>
          <w:color w:val="000000"/>
          <w:sz w:val="22"/>
          <w:szCs w:val="22"/>
          <w:lang w:val="pl-PL"/>
        </w:rPr>
        <w:t>“Bez wątpienia proponowana zmiana ma szansę ograniczyć nadużycia związane z dotychczasową procedurą oświadczeniową”</w:t>
      </w:r>
      <w:r w:rsidRPr="00D8294E">
        <w:rPr>
          <w:rFonts w:ascii="Arial" w:hAnsi="Arial" w:cs="Arial"/>
          <w:b/>
          <w:bCs/>
          <w:i/>
          <w:color w:val="000000"/>
          <w:sz w:val="22"/>
          <w:szCs w:val="22"/>
          <w:lang w:val="pl-PL"/>
        </w:rPr>
        <w:t xml:space="preserve"> </w:t>
      </w:r>
      <w:r w:rsidRPr="00D8294E">
        <w:rPr>
          <w:rFonts w:ascii="Arial" w:hAnsi="Arial" w:cs="Arial"/>
          <w:color w:val="000000"/>
          <w:sz w:val="22"/>
          <w:szCs w:val="22"/>
          <w:lang w:val="pl-PL"/>
        </w:rPr>
        <w:t>- komentuje dr Maciej Chakowski, wspólnik zarządzający w kancelarii C&amp;C Chakowski &amp; Ciszek.</w:t>
      </w:r>
      <w:r w:rsidRPr="00D8294E">
        <w:rPr>
          <w:rFonts w:ascii="Arial" w:hAnsi="Arial" w:cs="Arial"/>
          <w:i/>
          <w:color w:val="000000"/>
          <w:sz w:val="22"/>
          <w:szCs w:val="22"/>
          <w:lang w:val="pl-PL"/>
        </w:rPr>
        <w:t xml:space="preserve"> “W mojej opinii nadchodzące zmiany w przepisach dotyczących legalizacji zatrudnienia cudzoziemców w Polsce mogą </w:t>
      </w:r>
      <w:r w:rsidR="00F37EBF" w:rsidRPr="00D8294E">
        <w:rPr>
          <w:rFonts w:ascii="Arial" w:hAnsi="Arial" w:cs="Arial"/>
          <w:i/>
          <w:color w:val="000000"/>
          <w:sz w:val="22"/>
          <w:szCs w:val="22"/>
          <w:lang w:val="pl-PL"/>
        </w:rPr>
        <w:t xml:space="preserve">jednak </w:t>
      </w:r>
      <w:r w:rsidRPr="00D8294E">
        <w:rPr>
          <w:rFonts w:ascii="Arial" w:hAnsi="Arial" w:cs="Arial"/>
          <w:i/>
          <w:color w:val="000000"/>
          <w:sz w:val="22"/>
          <w:szCs w:val="22"/>
          <w:lang w:val="pl-PL"/>
        </w:rPr>
        <w:t>negatywnie wpłynąć na agencje zatrudnienia pozyskujące pracowników z Ukrainy,  Armenii, Białorusi, Gruzji, Mołdawii oraz Rosji.  W początkowym etapie obowiązywania nowych przepisów istnieje zagrożenie ograniczenia napływu pracowników zza naszej wschodniej granicy, co w obliczu sezonu prac krótkookresowych moż</w:t>
      </w:r>
      <w:r w:rsidR="00F37EBF" w:rsidRPr="00D8294E">
        <w:rPr>
          <w:rFonts w:ascii="Arial" w:hAnsi="Arial" w:cs="Arial"/>
          <w:i/>
          <w:color w:val="000000"/>
          <w:sz w:val="22"/>
          <w:szCs w:val="22"/>
          <w:lang w:val="pl-PL"/>
        </w:rPr>
        <w:t>e doprowadzić do utrudnienia re</w:t>
      </w:r>
      <w:r w:rsidRPr="00D8294E">
        <w:rPr>
          <w:rFonts w:ascii="Arial" w:hAnsi="Arial" w:cs="Arial"/>
          <w:i/>
          <w:color w:val="000000"/>
          <w:sz w:val="22"/>
          <w:szCs w:val="22"/>
          <w:lang w:val="pl-PL"/>
        </w:rPr>
        <w:t>a</w:t>
      </w:r>
      <w:r w:rsidR="00F37EBF" w:rsidRPr="00D8294E">
        <w:rPr>
          <w:rFonts w:ascii="Arial" w:hAnsi="Arial" w:cs="Arial"/>
          <w:i/>
          <w:color w:val="000000"/>
          <w:sz w:val="22"/>
          <w:szCs w:val="22"/>
          <w:lang w:val="pl-PL"/>
        </w:rPr>
        <w:t>k</w:t>
      </w:r>
      <w:r w:rsidRPr="00D8294E">
        <w:rPr>
          <w:rFonts w:ascii="Arial" w:hAnsi="Arial" w:cs="Arial"/>
          <w:i/>
          <w:color w:val="000000"/>
          <w:sz w:val="22"/>
          <w:szCs w:val="22"/>
          <w:lang w:val="pl-PL"/>
        </w:rPr>
        <w:t>cji na potrzeby polskich przedsiębiorców. W efekcie do</w:t>
      </w:r>
      <w:r w:rsidR="00F37EBF" w:rsidRPr="00D8294E">
        <w:rPr>
          <w:rFonts w:ascii="Arial" w:hAnsi="Arial" w:cs="Arial"/>
          <w:i/>
          <w:color w:val="000000"/>
          <w:sz w:val="22"/>
          <w:szCs w:val="22"/>
          <w:lang w:val="pl-PL"/>
        </w:rPr>
        <w:t>jść może do niedoboru kadr, zwła</w:t>
      </w:r>
      <w:r w:rsidRPr="00D8294E">
        <w:rPr>
          <w:rFonts w:ascii="Arial" w:hAnsi="Arial" w:cs="Arial"/>
          <w:i/>
          <w:color w:val="000000"/>
          <w:sz w:val="22"/>
          <w:szCs w:val="22"/>
          <w:lang w:val="pl-PL"/>
        </w:rPr>
        <w:t xml:space="preserve">szcza przy </w:t>
      </w:r>
      <w:r w:rsidR="003A2D07">
        <w:rPr>
          <w:rFonts w:ascii="Arial" w:hAnsi="Arial" w:cs="Arial"/>
          <w:i/>
          <w:color w:val="000000"/>
          <w:sz w:val="22"/>
          <w:szCs w:val="22"/>
          <w:lang w:val="pl-PL"/>
        </w:rPr>
        <w:lastRenderedPageBreak/>
        <w:t xml:space="preserve">pracach sezonowych. </w:t>
      </w:r>
      <w:r w:rsidRPr="00D8294E">
        <w:rPr>
          <w:rFonts w:ascii="Arial" w:hAnsi="Arial" w:cs="Arial"/>
          <w:i/>
          <w:color w:val="000000"/>
          <w:sz w:val="22"/>
          <w:szCs w:val="22"/>
          <w:lang w:val="pl-PL"/>
        </w:rPr>
        <w:t xml:space="preserve">Kolejnym niepożądanym skutkiem może być wzrost zatrudnienia w szarej strefie” </w:t>
      </w:r>
      <w:r w:rsidRPr="00D8294E">
        <w:rPr>
          <w:rFonts w:ascii="Arial" w:hAnsi="Arial" w:cs="Arial"/>
          <w:color w:val="000000"/>
          <w:sz w:val="22"/>
          <w:szCs w:val="22"/>
          <w:lang w:val="pl-PL"/>
        </w:rPr>
        <w:t>- mówi dr  Maciej Chakowski.</w:t>
      </w:r>
    </w:p>
    <w:p w:rsidR="00D9423C" w:rsidRPr="00D8294E" w:rsidRDefault="00D9423C" w:rsidP="00D8294E">
      <w:pPr>
        <w:pStyle w:val="Tre"/>
        <w:spacing w:line="360" w:lineRule="auto"/>
        <w:jc w:val="both"/>
        <w:rPr>
          <w:rFonts w:ascii="Arial" w:hAnsi="Arial"/>
          <w:color w:val="07110A"/>
        </w:rPr>
      </w:pPr>
      <w:r w:rsidRPr="00D8294E">
        <w:rPr>
          <w:rFonts w:ascii="Arial" w:hAnsi="Arial"/>
        </w:rPr>
        <w:t>Wykorzystywa</w:t>
      </w:r>
      <w:r w:rsidR="00F37EBF" w:rsidRPr="00D8294E">
        <w:rPr>
          <w:rFonts w:ascii="Arial" w:hAnsi="Arial"/>
        </w:rPr>
        <w:t>na do tej pory procedura oświad</w:t>
      </w:r>
      <w:r w:rsidRPr="00D8294E">
        <w:rPr>
          <w:rFonts w:ascii="Arial" w:hAnsi="Arial"/>
        </w:rPr>
        <w:t>c</w:t>
      </w:r>
      <w:r w:rsidR="00F37EBF" w:rsidRPr="00D8294E">
        <w:rPr>
          <w:rFonts w:ascii="Arial" w:hAnsi="Arial"/>
        </w:rPr>
        <w:t>z</w:t>
      </w:r>
      <w:r w:rsidRPr="00D8294E">
        <w:rPr>
          <w:rFonts w:ascii="Arial" w:hAnsi="Arial"/>
        </w:rPr>
        <w:t>eniowa znacznie uproszczała cudzoziemcom dostęp do polskiego rynku pracy i cieszyła się sporą popularnością. P</w:t>
      </w:r>
      <w:r w:rsidRPr="00D8294E">
        <w:rPr>
          <w:rFonts w:ascii="Arial" w:hAnsi="Arial"/>
          <w:color w:val="07110A"/>
        </w:rPr>
        <w:t>ozytywną ocenę tego mechanizmu potwierdzono również w badaniach. Zdaniem pracodawc</w:t>
      </w:r>
      <w:r w:rsidRPr="00D8294E">
        <w:rPr>
          <w:rFonts w:ascii="Arial" w:hAnsi="Arial"/>
          <w:color w:val="07110A"/>
          <w:lang w:val="es-ES"/>
        </w:rPr>
        <w:t>ó</w:t>
      </w:r>
      <w:r w:rsidRPr="00D8294E">
        <w:rPr>
          <w:rFonts w:ascii="Arial" w:hAnsi="Arial"/>
          <w:color w:val="07110A"/>
        </w:rPr>
        <w:t>w</w:t>
      </w:r>
      <w:r w:rsidR="00F37EBF" w:rsidRPr="00D8294E">
        <w:rPr>
          <w:rFonts w:ascii="Arial" w:hAnsi="Arial"/>
          <w:color w:val="07110A"/>
        </w:rPr>
        <w:t>,</w:t>
      </w:r>
      <w:r w:rsidRPr="00D8294E">
        <w:rPr>
          <w:rFonts w:ascii="Arial" w:hAnsi="Arial"/>
          <w:color w:val="07110A"/>
        </w:rPr>
        <w:t xml:space="preserve"> wspomniane rozwiązanie gwarantuje odpowiednią elastyczność w zakresie zatrudniania cudzoziemc</w:t>
      </w:r>
      <w:r w:rsidRPr="00D8294E">
        <w:rPr>
          <w:rFonts w:ascii="Arial" w:hAnsi="Arial"/>
          <w:color w:val="07110A"/>
          <w:lang w:val="es-ES"/>
        </w:rPr>
        <w:t>ó</w:t>
      </w:r>
      <w:r w:rsidRPr="00D8294E">
        <w:rPr>
          <w:rFonts w:ascii="Arial" w:hAnsi="Arial"/>
          <w:color w:val="07110A"/>
        </w:rPr>
        <w:t>w, potrzebną zwłaszcza przy pracach sezonowych. Natomiast zdaniem pracownik</w:t>
      </w:r>
      <w:r w:rsidRPr="00D8294E">
        <w:rPr>
          <w:rFonts w:ascii="Arial" w:hAnsi="Arial"/>
          <w:color w:val="07110A"/>
          <w:lang w:val="es-ES"/>
        </w:rPr>
        <w:t>ó</w:t>
      </w:r>
      <w:r w:rsidRPr="00D8294E">
        <w:rPr>
          <w:rFonts w:ascii="Arial" w:hAnsi="Arial"/>
          <w:color w:val="07110A"/>
        </w:rPr>
        <w:t>w okresowych</w:t>
      </w:r>
      <w:r w:rsidR="00F37EBF" w:rsidRPr="00D8294E">
        <w:rPr>
          <w:rFonts w:ascii="Arial" w:hAnsi="Arial"/>
          <w:color w:val="07110A"/>
        </w:rPr>
        <w:t>,</w:t>
      </w:r>
      <w:r w:rsidRPr="00D8294E">
        <w:rPr>
          <w:rFonts w:ascii="Arial" w:hAnsi="Arial"/>
          <w:color w:val="07110A"/>
        </w:rPr>
        <w:t xml:space="preserve"> po wprowadzeniu tego rozwiązania poprawił</w:t>
      </w:r>
      <w:r w:rsidRPr="00D8294E">
        <w:rPr>
          <w:rFonts w:ascii="Arial" w:hAnsi="Arial"/>
          <w:color w:val="07110A"/>
          <w:lang w:val="it-IT"/>
        </w:rPr>
        <w:t>o si</w:t>
      </w:r>
      <w:r w:rsidRPr="00D8294E">
        <w:rPr>
          <w:rFonts w:ascii="Arial" w:hAnsi="Arial"/>
          <w:color w:val="07110A"/>
        </w:rPr>
        <w:t xml:space="preserve">ę </w:t>
      </w:r>
      <w:r w:rsidRPr="00D8294E">
        <w:rPr>
          <w:rFonts w:ascii="Arial" w:hAnsi="Arial"/>
          <w:color w:val="07110A"/>
          <w:lang w:val="de-DE"/>
        </w:rPr>
        <w:t xml:space="preserve">ich </w:t>
      </w:r>
      <w:r w:rsidRPr="00D8294E">
        <w:rPr>
          <w:rFonts w:ascii="Arial" w:hAnsi="Arial"/>
          <w:color w:val="07110A"/>
        </w:rPr>
        <w:t>bezpieczeństwo oraz warunki pracy, co wiąże się z możliwością podjęcia pracy u innego pracodawcy, wymuszającą konkurencję między pracodawcami. Badania wykazały r</w:t>
      </w:r>
      <w:r w:rsidRPr="00D8294E">
        <w:rPr>
          <w:rFonts w:ascii="Arial" w:hAnsi="Arial"/>
          <w:color w:val="07110A"/>
          <w:lang w:val="es-ES"/>
        </w:rPr>
        <w:t>ó</w:t>
      </w:r>
      <w:r w:rsidRPr="00D8294E">
        <w:rPr>
          <w:rFonts w:ascii="Arial" w:hAnsi="Arial"/>
          <w:color w:val="07110A"/>
        </w:rPr>
        <w:t>wnież, iż ograniczone zostało zjawisko zatrudniania cudzoziemców</w:t>
      </w:r>
      <w:r w:rsidRPr="00D8294E">
        <w:rPr>
          <w:rFonts w:ascii="Arial" w:hAnsi="Arial"/>
          <w:color w:val="07110A"/>
          <w:lang w:val="es-ES"/>
        </w:rPr>
        <w:t>ó</w:t>
      </w:r>
      <w:r w:rsidRPr="00D8294E">
        <w:rPr>
          <w:rFonts w:ascii="Arial" w:hAnsi="Arial"/>
          <w:color w:val="07110A"/>
        </w:rPr>
        <w:t>w w szarej strefie.</w:t>
      </w:r>
    </w:p>
    <w:p w:rsidR="00766AA8" w:rsidRDefault="00766AA8" w:rsidP="00D8294E">
      <w:pPr>
        <w:pStyle w:val="Tre"/>
        <w:spacing w:line="360" w:lineRule="auto"/>
        <w:jc w:val="both"/>
        <w:rPr>
          <w:rFonts w:ascii="Arial" w:hAnsi="Arial"/>
          <w:color w:val="07110A"/>
        </w:rPr>
      </w:pPr>
    </w:p>
    <w:p w:rsidR="00D9423C" w:rsidRPr="00766AA8" w:rsidRDefault="00766AA8" w:rsidP="00D8294E">
      <w:pPr>
        <w:pStyle w:val="Tre"/>
        <w:spacing w:line="360" w:lineRule="auto"/>
        <w:jc w:val="both"/>
        <w:rPr>
          <w:rFonts w:ascii="Arial" w:hAnsi="Arial"/>
          <w:b/>
          <w:color w:val="07110A"/>
        </w:rPr>
      </w:pPr>
      <w:r w:rsidRPr="00766AA8">
        <w:rPr>
          <w:rFonts w:ascii="Arial" w:hAnsi="Arial"/>
          <w:b/>
          <w:color w:val="07110A"/>
        </w:rPr>
        <w:t xml:space="preserve">Proponowane rozwiązania </w:t>
      </w:r>
    </w:p>
    <w:p w:rsidR="00A22DBF" w:rsidRPr="00A22DBF" w:rsidRDefault="00D9423C" w:rsidP="00A22DBF">
      <w:pPr>
        <w:pStyle w:val="Tre"/>
        <w:spacing w:line="360" w:lineRule="auto"/>
        <w:ind w:firstLine="15"/>
        <w:jc w:val="both"/>
        <w:rPr>
          <w:rFonts w:ascii="Arial" w:hAnsi="Arial" w:cs="Arial"/>
        </w:rPr>
      </w:pPr>
      <w:r w:rsidRPr="00D8294E">
        <w:rPr>
          <w:rFonts w:ascii="Arial" w:hAnsi="Arial" w:cs="Arial"/>
        </w:rPr>
        <w:t xml:space="preserve">Zdaniem ekspertów </w:t>
      </w:r>
      <w:r w:rsidR="00766AA8">
        <w:rPr>
          <w:rFonts w:ascii="Arial" w:hAnsi="Arial" w:cs="Arial"/>
        </w:rPr>
        <w:t>SAZ</w:t>
      </w:r>
      <w:r w:rsidRPr="00D8294E">
        <w:rPr>
          <w:rFonts w:ascii="Arial" w:hAnsi="Arial" w:cs="Arial"/>
        </w:rPr>
        <w:t xml:space="preserve"> warto utrzymać dotychczas wykorzystywaną procedurę oświadczeniową, wprowadzając inne metody  </w:t>
      </w:r>
      <w:r w:rsidRPr="00D8294E">
        <w:rPr>
          <w:rFonts w:ascii="Arial" w:hAnsi="Arial" w:cs="Arial"/>
          <w:color w:val="060905"/>
        </w:rPr>
        <w:t>kontroli pracowników obcokrajowców po przekroczeniu granicy. Specjaliści SAZ proponują m.in. w</w:t>
      </w:r>
      <w:r w:rsidRPr="00D8294E">
        <w:rPr>
          <w:rFonts w:ascii="Arial" w:eastAsia="Cambria-OneByteIdentityH" w:hAnsi="Arial" w:cs="Cambria-OneByteIdentityH"/>
          <w:color w:val="060905"/>
        </w:rPr>
        <w:t xml:space="preserve">prowadzenie monitoringu dla konsulatów RP do systemu PUP odnośnie </w:t>
      </w:r>
      <w:r w:rsidRPr="00D8294E">
        <w:rPr>
          <w:rFonts w:ascii="Arial" w:eastAsia="Cambria-OneByteIdentityH" w:hAnsi="Arial" w:cs="Cambria-OneByteIdentityH"/>
        </w:rPr>
        <w:t>złożonych wniosków oświadczeniowych, zakaz wydawania zezwoleń na podstawie procedury oświadczeni</w:t>
      </w:r>
      <w:r w:rsidR="00F37EBF" w:rsidRPr="00D8294E">
        <w:rPr>
          <w:rFonts w:ascii="Arial" w:eastAsia="Cambria-OneByteIdentityH" w:hAnsi="Arial" w:cs="Cambria-OneByteIdentityH"/>
        </w:rPr>
        <w:t>owej dla osób fizycznych, czy w</w:t>
      </w:r>
      <w:r w:rsidRPr="00D8294E">
        <w:rPr>
          <w:rFonts w:ascii="Arial" w:eastAsia="Cambria-OneByteIdentityH" w:hAnsi="Arial" w:cs="Cambria-OneByteIdentityH"/>
        </w:rPr>
        <w:t>p</w:t>
      </w:r>
      <w:r w:rsidR="00F37EBF" w:rsidRPr="00D8294E">
        <w:rPr>
          <w:rFonts w:ascii="Arial" w:eastAsia="Cambria-OneByteIdentityH" w:hAnsi="Arial" w:cs="Cambria-OneByteIdentityH"/>
        </w:rPr>
        <w:t>r</w:t>
      </w:r>
      <w:r w:rsidRPr="00D8294E">
        <w:rPr>
          <w:rFonts w:ascii="Arial" w:eastAsia="Cambria-OneByteIdentityH" w:hAnsi="Arial" w:cs="Cambria-OneByteIdentityH"/>
        </w:rPr>
        <w:t xml:space="preserve">owadzenie limitu niezatrudniania </w:t>
      </w:r>
      <w:r w:rsidRPr="00A22DBF">
        <w:rPr>
          <w:rFonts w:ascii="Arial" w:hAnsi="Arial" w:cs="Arial"/>
        </w:rPr>
        <w:t>cudzoziemców dla</w:t>
      </w:r>
      <w:r w:rsidR="00A22DBF">
        <w:rPr>
          <w:rFonts w:ascii="Arial" w:hAnsi="Arial" w:cs="Arial"/>
        </w:rPr>
        <w:t xml:space="preserve"> podmiotów składających wnioski (</w:t>
      </w:r>
      <w:r w:rsidR="00A22DBF" w:rsidRPr="00A22DBF">
        <w:rPr>
          <w:rFonts w:ascii="Arial" w:hAnsi="Arial" w:cs="Arial"/>
        </w:rPr>
        <w:t>np. 10%</w:t>
      </w:r>
      <w:r w:rsidR="00A22DBF">
        <w:rPr>
          <w:rFonts w:ascii="Arial" w:hAnsi="Arial" w:cs="Arial"/>
        </w:rPr>
        <w:t xml:space="preserve"> </w:t>
      </w:r>
      <w:r w:rsidR="00A22DBF" w:rsidRPr="00A22DBF">
        <w:rPr>
          <w:rFonts w:ascii="Arial" w:hAnsi="Arial" w:cs="Arial"/>
        </w:rPr>
        <w:t>- tzn. ilości zatrudnionych cudzoziemców w stosunku do złożonych i zarejestrowanych oświadczeń musi być na poziomie 90%</w:t>
      </w:r>
      <w:r w:rsidR="00A22DBF">
        <w:rPr>
          <w:rFonts w:ascii="Arial" w:hAnsi="Arial" w:cs="Arial"/>
        </w:rPr>
        <w:t xml:space="preserve">). Istotne jest również </w:t>
      </w:r>
      <w:r w:rsidR="00A22DBF" w:rsidRPr="00A22DBF">
        <w:rPr>
          <w:rFonts w:ascii="Arial" w:hAnsi="Arial" w:cs="Arial"/>
        </w:rPr>
        <w:t>aby podmioty składające wnioski o pracę na podstawie procedury oświadczeniowej, powinny prowadzić swoją działalność co najmniej od roku przed złożeniem takiego wniosku</w:t>
      </w:r>
      <w:r w:rsidR="00A22DBF">
        <w:rPr>
          <w:rFonts w:ascii="Arial" w:hAnsi="Arial" w:cs="Arial"/>
        </w:rPr>
        <w:t xml:space="preserve"> aby uniknąć nadużyć</w:t>
      </w:r>
      <w:r w:rsidR="00A22DBF" w:rsidRPr="00A22DBF">
        <w:rPr>
          <w:rFonts w:ascii="Arial" w:hAnsi="Arial" w:cs="Arial"/>
        </w:rPr>
        <w:t>.</w:t>
      </w:r>
    </w:p>
    <w:p w:rsidR="00D9423C" w:rsidRPr="00D8294E" w:rsidRDefault="00D9423C" w:rsidP="00D8294E">
      <w:pPr>
        <w:pStyle w:val="Tre"/>
        <w:spacing w:line="360" w:lineRule="auto"/>
        <w:ind w:firstLine="15"/>
        <w:jc w:val="both"/>
        <w:rPr>
          <w:rFonts w:ascii="Arial" w:hAnsi="Arial" w:cs="Arial"/>
          <w:color w:val="060905"/>
        </w:rPr>
      </w:pPr>
    </w:p>
    <w:p w:rsidR="00D9423C" w:rsidRPr="00D8294E" w:rsidRDefault="00D9423C" w:rsidP="00D8294E">
      <w:pPr>
        <w:pStyle w:val="Tre"/>
        <w:spacing w:line="360" w:lineRule="auto"/>
        <w:ind w:firstLine="15"/>
        <w:jc w:val="both"/>
        <w:rPr>
          <w:rFonts w:ascii="Arial" w:hAnsi="Arial" w:cs="Arial"/>
          <w:b/>
          <w:bCs/>
          <w:color w:val="060905"/>
        </w:rPr>
      </w:pPr>
      <w:r w:rsidRPr="00D8294E">
        <w:rPr>
          <w:rFonts w:ascii="Arial" w:hAnsi="Arial" w:cs="Arial"/>
          <w:i/>
          <w:iCs/>
          <w:color w:val="060905"/>
        </w:rPr>
        <w:t>„Wypracowanie odpowiednich mechanizmów monitoringowych możliwe jest jedynie we współpracy rządu z pracodawcami oraz pozostałymi partnerami społecznymi. Jednym z takich instrumentów mogłoby być opracowanie i powołanie centralnego rejestru obcokrajowc</w:t>
      </w:r>
      <w:r w:rsidRPr="00D8294E">
        <w:rPr>
          <w:rFonts w:ascii="Arial" w:hAnsi="Arial" w:cs="Arial"/>
          <w:i/>
          <w:iCs/>
          <w:color w:val="060905"/>
          <w:lang w:val="es-ES"/>
        </w:rPr>
        <w:t>ó</w:t>
      </w:r>
      <w:r w:rsidRPr="00D8294E">
        <w:rPr>
          <w:rFonts w:ascii="Arial" w:hAnsi="Arial" w:cs="Arial"/>
          <w:i/>
          <w:iCs/>
          <w:color w:val="060905"/>
        </w:rPr>
        <w:t xml:space="preserve">w. Rejestr umożliwiłby sprawny monitoring przepływu pracowników - obcokrajowców państw trzecich, pozwalając Państwu na prowadzenie obiektywnej i transparentnej polityki szczególnie wobec tych obywateli państw trzecich, którzy nie spełnili obowiązków wynikających z poprzednich decyzji w sprawie przyjęcia w charakterze pracownika sezonowego. Ograniczyłoby to  nieprawidłowości oraz ewentualne nadużycia w stosowaniu procedur związanych z zatrudnianiem tych osób” - </w:t>
      </w:r>
      <w:r w:rsidRPr="00D8294E">
        <w:rPr>
          <w:rFonts w:ascii="Arial" w:hAnsi="Arial" w:cs="Arial"/>
          <w:color w:val="060905"/>
        </w:rPr>
        <w:t>komentuje Jarosław Adamkiewicz.</w:t>
      </w:r>
    </w:p>
    <w:p w:rsidR="00D9423C" w:rsidRPr="00D8294E" w:rsidRDefault="00D9423C" w:rsidP="00D8294E">
      <w:pPr>
        <w:pStyle w:val="Tre"/>
        <w:spacing w:line="360" w:lineRule="auto"/>
        <w:jc w:val="both"/>
        <w:rPr>
          <w:rFonts w:ascii="Arial" w:hAnsi="Arial"/>
        </w:rPr>
      </w:pPr>
    </w:p>
    <w:p w:rsidR="00D9423C" w:rsidRPr="00D8294E" w:rsidRDefault="00D9423C" w:rsidP="00D8294E">
      <w:pPr>
        <w:spacing w:line="360" w:lineRule="auto"/>
        <w:rPr>
          <w:rFonts w:ascii="Arial" w:eastAsia="Times New Roman" w:hAnsi="Arial" w:cs="Arial"/>
          <w:sz w:val="18"/>
          <w:szCs w:val="18"/>
          <w:lang w:val="pl-PL"/>
        </w:rPr>
      </w:pPr>
      <w:r w:rsidRPr="00D8294E">
        <w:rPr>
          <w:rFonts w:ascii="Arial" w:eastAsia="Times New Roman" w:hAnsi="Arial" w:cs="Arial"/>
          <w:b/>
          <w:sz w:val="18"/>
          <w:szCs w:val="18"/>
          <w:lang w:val="pl-PL"/>
        </w:rPr>
        <w:t>O Stowarzyszeniu Agencji Zatrudnienia</w:t>
      </w:r>
    </w:p>
    <w:p w:rsidR="00D9423C" w:rsidRPr="00D8294E" w:rsidRDefault="00D9423C" w:rsidP="00D8294E">
      <w:pPr>
        <w:spacing w:line="360" w:lineRule="auto"/>
        <w:rPr>
          <w:rFonts w:ascii="Arial" w:eastAsia="Times New Roman" w:hAnsi="Arial" w:cs="Arial"/>
          <w:sz w:val="18"/>
          <w:szCs w:val="18"/>
          <w:lang w:val="pl-PL"/>
        </w:rPr>
      </w:pPr>
      <w:r w:rsidRPr="00D8294E">
        <w:rPr>
          <w:rFonts w:ascii="Arial" w:eastAsia="Times New Roman" w:hAnsi="Arial" w:cs="Arial"/>
          <w:sz w:val="18"/>
          <w:szCs w:val="18"/>
          <w:lang w:val="pl-PL"/>
        </w:rPr>
        <w:t>Stowarzyszenie Agencji Zatrudnienia (SAZ) to największa w Polsce branżowa organizacja pracodawców zrzeszająca agencje specjalizujące się w dostarczaniu wybranych usług HR: rekrutacji stałej do pracy w kraju i za granicą na różne szczeble organizacji, doradztwa personalnego, pracy tymczasowej i outsourcingu.</w:t>
      </w:r>
    </w:p>
    <w:p w:rsidR="00D9423C" w:rsidRPr="00D8294E" w:rsidRDefault="00D9423C" w:rsidP="00D8294E">
      <w:pPr>
        <w:spacing w:line="360" w:lineRule="auto"/>
        <w:rPr>
          <w:rFonts w:ascii="Arial" w:eastAsia="Times New Roman" w:hAnsi="Arial" w:cs="Arial"/>
          <w:sz w:val="18"/>
          <w:szCs w:val="18"/>
          <w:lang w:val="pl-PL"/>
        </w:rPr>
      </w:pPr>
      <w:r w:rsidRPr="00D8294E">
        <w:rPr>
          <w:rFonts w:ascii="Arial" w:eastAsia="Times New Roman" w:hAnsi="Arial" w:cs="Arial"/>
          <w:sz w:val="18"/>
          <w:szCs w:val="18"/>
          <w:lang w:val="pl-PL"/>
        </w:rPr>
        <w:t>W chwili obecnej Członkami SAZ jest ponad sześćdziesiąt agencji. Członkowie SAZ posiadają ponad 300 biur, oddziałów i przedstawicielstw na terenie całego kraju i za granicą. W poprzednim roku ich Klientami było ponad 7000 przedsiębiorstw, polskich i zagranicznych.</w:t>
      </w:r>
    </w:p>
    <w:p w:rsidR="00D9423C" w:rsidRPr="00D8294E" w:rsidRDefault="00D9423C" w:rsidP="00D8294E">
      <w:pPr>
        <w:spacing w:line="360" w:lineRule="auto"/>
        <w:rPr>
          <w:rFonts w:ascii="Arial" w:eastAsia="Times New Roman" w:hAnsi="Arial" w:cs="Arial"/>
          <w:sz w:val="18"/>
          <w:szCs w:val="18"/>
          <w:lang w:val="pl-PL"/>
        </w:rPr>
      </w:pPr>
      <w:r w:rsidRPr="00D8294E">
        <w:rPr>
          <w:rFonts w:ascii="Arial" w:eastAsia="Times New Roman" w:hAnsi="Arial" w:cs="Arial"/>
          <w:sz w:val="18"/>
          <w:szCs w:val="18"/>
          <w:lang w:val="pl-PL"/>
        </w:rPr>
        <w:t>Organizacja reprezentuje zarówno podmioty duże, ogólnokrajowe i międzynarodowe, jak i regionalne i lokalne, działające w kilku województwach lub mniejszych ośrodkach. Tak szeroki przekrój profili działalności Członków pozwala postrzegać kwestie środowiska usług HR w sposób kompleksowy.</w:t>
      </w:r>
    </w:p>
    <w:p w:rsidR="00D9423C" w:rsidRPr="00D8294E" w:rsidRDefault="00D9423C" w:rsidP="00D8294E">
      <w:pPr>
        <w:spacing w:line="360" w:lineRule="auto"/>
        <w:rPr>
          <w:sz w:val="18"/>
          <w:szCs w:val="18"/>
          <w:lang w:val="pl-PL"/>
        </w:rPr>
      </w:pPr>
      <w:r w:rsidRPr="00D8294E">
        <w:rPr>
          <w:rFonts w:ascii="Arial" w:eastAsia="Times New Roman" w:hAnsi="Arial" w:cs="Arial"/>
          <w:sz w:val="18"/>
          <w:szCs w:val="18"/>
          <w:lang w:val="pl-PL"/>
        </w:rPr>
        <w:t>W ramach organizacji, funkcjonują trzy sekcje: sekcja agencji opieki (SAO), pracy tymczasowej i rekrutacyjna. Działania poszczególnych sekcji ukierunkowane są na tworzenie przejrzystych i jednolitych zasad funkcjonowania agencji zatrudnienia na rynku pracy, integrację branży oraz edukowanie i informowanie potencjalnych partnerów, a także promowanie oferowanych usług.</w:t>
      </w:r>
    </w:p>
    <w:p w:rsidR="00D9423C" w:rsidRPr="00D8294E" w:rsidRDefault="00D9423C" w:rsidP="00D8294E">
      <w:pPr>
        <w:spacing w:line="360" w:lineRule="auto"/>
        <w:rPr>
          <w:sz w:val="18"/>
          <w:szCs w:val="18"/>
          <w:lang w:val="pl-PL"/>
        </w:rPr>
      </w:pPr>
    </w:p>
    <w:p w:rsidR="00D9423C" w:rsidRPr="00D8294E" w:rsidRDefault="00D9423C" w:rsidP="00D8294E">
      <w:pPr>
        <w:spacing w:line="360" w:lineRule="auto"/>
        <w:rPr>
          <w:sz w:val="22"/>
          <w:szCs w:val="22"/>
          <w:lang w:val="pl-PL"/>
        </w:rPr>
      </w:pPr>
    </w:p>
    <w:p w:rsidR="00D9423C" w:rsidRPr="00D8294E" w:rsidRDefault="00D9423C" w:rsidP="00D8294E">
      <w:pPr>
        <w:spacing w:line="360" w:lineRule="auto"/>
        <w:rPr>
          <w:sz w:val="22"/>
          <w:szCs w:val="22"/>
          <w:lang w:val="pl-PL"/>
        </w:rPr>
      </w:pPr>
    </w:p>
    <w:p w:rsidR="00D9423C" w:rsidRPr="00D8294E" w:rsidRDefault="00D9423C" w:rsidP="00D8294E">
      <w:pPr>
        <w:spacing w:line="360" w:lineRule="auto"/>
        <w:rPr>
          <w:sz w:val="22"/>
          <w:szCs w:val="22"/>
          <w:lang w:val="pl-PL"/>
        </w:rPr>
      </w:pPr>
    </w:p>
    <w:p w:rsidR="00D9423C" w:rsidRPr="00D8294E" w:rsidRDefault="00D9423C" w:rsidP="00D8294E">
      <w:pPr>
        <w:spacing w:line="360" w:lineRule="auto"/>
        <w:rPr>
          <w:sz w:val="22"/>
          <w:szCs w:val="22"/>
          <w:lang w:val="pl-PL"/>
        </w:rPr>
      </w:pPr>
    </w:p>
    <w:sectPr w:rsidR="00D9423C" w:rsidRPr="00D8294E">
      <w:headerReference w:type="default" r:id="rId7"/>
      <w:pgSz w:w="11906" w:h="16838"/>
      <w:pgMar w:top="1440" w:right="1800" w:bottom="1440" w:left="1800" w:header="720" w:footer="708" w:gutter="0"/>
      <w:cols w:space="708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611" w:rsidRDefault="00044611">
      <w:r>
        <w:separator/>
      </w:r>
    </w:p>
  </w:endnote>
  <w:endnote w:type="continuationSeparator" w:id="0">
    <w:p w:rsidR="00044611" w:rsidRDefault="0004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-OneByteIdentityH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611" w:rsidRDefault="00044611">
      <w:r>
        <w:separator/>
      </w:r>
    </w:p>
  </w:footnote>
  <w:footnote w:type="continuationSeparator" w:id="0">
    <w:p w:rsidR="00044611" w:rsidRDefault="00044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23C" w:rsidRDefault="00FA5BF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342900</wp:posOffset>
          </wp:positionH>
          <wp:positionV relativeFrom="page">
            <wp:posOffset>47625</wp:posOffset>
          </wp:positionV>
          <wp:extent cx="1504315" cy="8851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33860"/>
    <w:multiLevelType w:val="hybridMultilevel"/>
    <w:tmpl w:val="C4581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E"/>
    <w:rsid w:val="00037631"/>
    <w:rsid w:val="00044611"/>
    <w:rsid w:val="003A2D07"/>
    <w:rsid w:val="004F1B61"/>
    <w:rsid w:val="00766AA8"/>
    <w:rsid w:val="007A6EF3"/>
    <w:rsid w:val="009E5597"/>
    <w:rsid w:val="00A22DBF"/>
    <w:rsid w:val="00C85E5E"/>
    <w:rsid w:val="00CD38F2"/>
    <w:rsid w:val="00D8294E"/>
    <w:rsid w:val="00D9423C"/>
    <w:rsid w:val="00DF3DA9"/>
    <w:rsid w:val="00ED66BF"/>
    <w:rsid w:val="00F37EBF"/>
    <w:rsid w:val="00FA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E3941B4-C4B8-4F96-9C3F-64AA4176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jc w:val="both"/>
    </w:pPr>
    <w:rPr>
      <w:rFonts w:eastAsia="SimSun"/>
      <w:kern w:val="1"/>
      <w:sz w:val="21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1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  <w:sz w:val="1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styleId="Uwydatnienie">
    <w:name w:val="Emphasis"/>
    <w:qFormat/>
    <w:rPr>
      <w:rFonts w:ascii="Times New Roman" w:eastAsia="SimSun" w:hAnsi="Times New Roman" w:cs="Times New Roman"/>
      <w:i/>
      <w:iCs/>
    </w:rPr>
  </w:style>
  <w:style w:type="character" w:styleId="Hipercze">
    <w:name w:val="Hyperlink"/>
    <w:rPr>
      <w:rFonts w:ascii="Times New Roman" w:eastAsia="SimSun" w:hAnsi="Times New Roman" w:cs="Times New Roman"/>
      <w:color w:val="0000FF"/>
      <w:u w:val="single"/>
      <w:lang/>
    </w:rPr>
  </w:style>
  <w:style w:type="character" w:customStyle="1" w:styleId="apple-converted-space">
    <w:name w:val="apple-converted-space"/>
    <w:rPr>
      <w:rFonts w:ascii="Times New Roman" w:eastAsia="SimSun" w:hAnsi="Times New Roman" w:cs="Times New Roman"/>
    </w:rPr>
  </w:style>
  <w:style w:type="character" w:customStyle="1" w:styleId="TekstdymkaZnak">
    <w:name w:val="Tekst dymka Znak"/>
    <w:rPr>
      <w:rFonts w:ascii="Tahoma" w:eastAsia="SimSun" w:hAnsi="Tahoma" w:cs="Tahoma"/>
      <w:sz w:val="16"/>
      <w:szCs w:val="16"/>
    </w:rPr>
  </w:style>
  <w:style w:type="character" w:styleId="Pogrubienie">
    <w:name w:val="Strong"/>
    <w:qFormat/>
    <w:rPr>
      <w:rFonts w:ascii="Times New Roman" w:eastAsia="SimSun" w:hAnsi="Times New Roman" w:cs="Times New Roman"/>
      <w:b/>
      <w:bCs/>
    </w:rPr>
  </w:style>
  <w:style w:type="character" w:customStyle="1" w:styleId="NagwekZnak">
    <w:name w:val="Nagłówek Znak"/>
    <w:rPr>
      <w:rFonts w:ascii="Times New Roman" w:eastAsia="SimSun" w:hAnsi="Times New Roman" w:cs="Times New Roman"/>
      <w:kern w:val="1"/>
      <w:sz w:val="21"/>
      <w:lang w:val="en-US" w:eastAsia="zh-CN"/>
    </w:rPr>
  </w:style>
  <w:style w:type="character" w:customStyle="1" w:styleId="StopkaZnak">
    <w:name w:val="Stopka Znak"/>
    <w:rPr>
      <w:rFonts w:ascii="Times New Roman" w:eastAsia="SimSun" w:hAnsi="Times New Roman" w:cs="Times New Roman"/>
      <w:kern w:val="1"/>
      <w:sz w:val="21"/>
      <w:lang w:val="en-US" w:eastAsia="zh-CN"/>
    </w:rPr>
  </w:style>
  <w:style w:type="character" w:customStyle="1" w:styleId="PodstawowyZnak">
    <w:name w:val="Podstawowy Znak"/>
    <w:rPr>
      <w:rFonts w:eastAsia="Times New Roman"/>
      <w:sz w:val="26"/>
      <w:szCs w:val="22"/>
    </w:rPr>
  </w:style>
  <w:style w:type="character" w:customStyle="1" w:styleId="TekstprzypisudolnegoZnak">
    <w:name w:val="Tekst przypisu dolnego Znak"/>
    <w:rPr>
      <w:rFonts w:ascii="Calibri" w:eastAsia="Times New Roman" w:hAnsi="Calibri" w:cs="Calibri"/>
    </w:rPr>
  </w:style>
  <w:style w:type="character" w:customStyle="1" w:styleId="Znakiprzypiswdolnych">
    <w:name w:val="Znaki przypisów dolnych"/>
    <w:rPr>
      <w:rFonts w:ascii="Times New Roman" w:eastAsia="SimSun" w:hAnsi="Times New Roman" w:cs="Times New Roman"/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UyteHipercze">
    <w:name w:val="FollowedHyperlink"/>
    <w:rPr>
      <w:color w:val="800000"/>
      <w:u w:val="single"/>
      <w:lang/>
    </w:rPr>
  </w:style>
  <w:style w:type="character" w:customStyle="1" w:styleId="Znakiwypunktowania">
    <w:name w:val="Znaki wypunktowania"/>
    <w:rPr>
      <w:rFonts w:ascii="Arial" w:eastAsia="OpenSymbol" w:hAnsi="Arial" w:cs="OpenSymbol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18"/>
    </w:rPr>
  </w:style>
  <w:style w:type="character" w:customStyle="1" w:styleId="TematkomentarzaZnak">
    <w:name w:val="Temat komentarza Znak"/>
    <w:rPr>
      <w:b/>
      <w:bCs/>
      <w:sz w:val="20"/>
      <w:szCs w:val="18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  <w:sz w:val="18"/>
    </w:rPr>
  </w:style>
  <w:style w:type="character" w:customStyle="1" w:styleId="ListLabel5">
    <w:name w:val="ListLabel 5"/>
    <w:rPr>
      <w:rFonts w:cs="Arial"/>
    </w:rPr>
  </w:style>
  <w:style w:type="character" w:customStyle="1" w:styleId="ListLabel6">
    <w:name w:val="ListLabel 6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Podstawowy">
    <w:name w:val="Podstawowy"/>
    <w:basedOn w:val="Normalny"/>
    <w:pPr>
      <w:spacing w:after="80" w:line="276" w:lineRule="auto"/>
      <w:jc w:val="left"/>
    </w:pPr>
    <w:rPr>
      <w:rFonts w:eastAsia="Times New Roman"/>
      <w:sz w:val="26"/>
      <w:szCs w:val="22"/>
      <w:lang w:val="pl-PL"/>
    </w:rPr>
  </w:style>
  <w:style w:type="paragraph" w:styleId="Tekstprzypisudolnego">
    <w:name w:val="footnote text"/>
    <w:basedOn w:val="Normalny"/>
    <w:pPr>
      <w:suppressLineNumbers/>
      <w:ind w:left="283" w:hanging="283"/>
      <w:jc w:val="left"/>
    </w:pPr>
    <w:rPr>
      <w:rFonts w:ascii="Calibri" w:eastAsia="Times New Roman" w:hAnsi="Calibri"/>
      <w:sz w:val="20"/>
      <w:lang w:val="pl-PL"/>
    </w:rPr>
  </w:style>
  <w:style w:type="paragraph" w:customStyle="1" w:styleId="Zawartolisty">
    <w:name w:val="Zawartość listy"/>
    <w:basedOn w:val="Normalny"/>
    <w:pPr>
      <w:ind w:left="567"/>
    </w:pPr>
  </w:style>
  <w:style w:type="paragraph" w:customStyle="1" w:styleId="PlainText">
    <w:name w:val="Plain Text"/>
    <w:basedOn w:val="Normalny"/>
    <w:rPr>
      <w:rFonts w:ascii="Consolas" w:hAnsi="Consolas"/>
      <w:szCs w:val="21"/>
    </w:rPr>
  </w:style>
  <w:style w:type="paragraph" w:customStyle="1" w:styleId="Tre">
    <w:name w:val="Treść"/>
    <w:pPr>
      <w:suppressAutoHyphens/>
    </w:pPr>
    <w:rPr>
      <w:rFonts w:ascii="Helvetica" w:eastAsia="SimSun" w:hAnsi="Helvetica" w:cs="Arial Unicode MS"/>
      <w:color w:val="000000"/>
      <w:kern w:val="1"/>
      <w:sz w:val="22"/>
      <w:szCs w:val="22"/>
      <w:lang w:eastAsia="zh-CN" w:bidi="hi-IN"/>
    </w:rPr>
  </w:style>
  <w:style w:type="paragraph" w:customStyle="1" w:styleId="annotationtext">
    <w:name w:val="annotation text"/>
    <w:basedOn w:val="Normalny"/>
    <w:rPr>
      <w:sz w:val="20"/>
      <w:szCs w:val="18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85E5E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C85E5E"/>
    <w:rPr>
      <w:rFonts w:ascii="Tahoma" w:eastAsia="SimSun" w:hAnsi="Tahoma" w:cs="Tahoma"/>
      <w:kern w:val="1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TAB 2 A10-70L</dc:creator>
  <cp:keywords/>
  <dc:description/>
  <cp:lastModifiedBy>Magdalena Krakowczyk</cp:lastModifiedBy>
  <cp:revision>2</cp:revision>
  <cp:lastPrinted>1601-01-01T00:00:00Z</cp:lastPrinted>
  <dcterms:created xsi:type="dcterms:W3CDTF">2016-05-25T11:24:00Z</dcterms:created>
  <dcterms:modified xsi:type="dcterms:W3CDTF">2016-05-25T11:24:00Z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